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8" w:space="6" w:color="993A66"/>
        </w:pBdr>
      </w:pPr>
      <w:r>
        <w:drawing>
          <wp:inline xmlns:a="http://schemas.openxmlformats.org/drawingml/2006/main" xmlns:pic="http://schemas.openxmlformats.org/drawingml/2006/picture">
            <wp:extent cx="273931" cy="20116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mark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3931" cy="201168"/>
                    </a:xfrm>
                    <a:prstGeom prst="rect"/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rFonts w:ascii="Arial" w:hAnsi="Arial"/>
          <w:b/>
          <w:i w:val="0"/>
          <w:color w:val="1E2A23"/>
          <w:sz w:val="22"/>
        </w:rPr>
        <w:t xml:space="preserve">SteadyPoint </w:t>
      </w:r>
      <w:r>
        <w:rPr>
          <w:rFonts w:ascii="Arial" w:hAnsi="Arial"/>
          <w:b/>
          <w:i w:val="0"/>
          <w:color w:val="9AA39B"/>
          <w:sz w:val="22"/>
        </w:rPr>
        <w:t>Cyber</w:t>
      </w:r>
      <w:r>
        <w:t xml:space="preserve">     </w:t>
      </w:r>
      <w:r>
        <w:rPr>
          <w:rFonts w:ascii="Arial" w:hAnsi="Arial"/>
          <w:b/>
          <w:i w:val="0"/>
          <w:color w:val="8A8F98"/>
          <w:sz w:val="18"/>
        </w:rPr>
        <w:t>SMB1001 Silver</w:t>
      </w:r>
    </w:p>
    <w:p>
      <w:pPr>
        <w:spacing w:before="200"/>
      </w:pPr>
      <w:r>
        <w:rPr>
          <w:rFonts w:ascii="Arial" w:hAnsi="Arial"/>
          <w:b/>
          <w:i w:val="0"/>
          <w:color w:val="1E2A23"/>
          <w:sz w:val="38"/>
        </w:rPr>
        <w:t>Staff Onboarding &amp; Offboarding Policy</w:t>
      </w:r>
    </w:p>
    <w:p>
      <w:r>
        <w:rPr>
          <w:rFonts w:ascii="Arial" w:hAnsi="Arial"/>
          <w:b w:val="0"/>
          <w:i/>
          <w:color w:val="54605A"/>
          <w:sz w:val="21"/>
        </w:rPr>
        <w:t>Getting access right on day one — and gone on the last day.</w:t>
      </w:r>
    </w:p>
    <w:p>
      <w:r>
        <w:rPr>
          <w:rFonts w:ascii="Arial" w:hAnsi="Arial"/>
          <w:b w:val="0"/>
          <w:i w:val="0"/>
          <w:color w:val="1E2A23"/>
          <w:sz w:val="21"/>
        </w:rPr>
        <w:t>The day someone joins and the day they leave are both high-risk moments. This policy makes cyber setup and removal a standard part of both.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Onboarding — first day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Create an individual account; set up MFA and the password manager.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Grant only the access the role needs.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Walk through the Acceptable Use and Payment policies; show how to report a problem.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Offboarding — last day (owned by one named person)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Disable all accounts and access the same day; reclaim devices.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Remove from shared systems, SaaS tools and any admin roles; change shared credentials they knew.</w:t>
      </w:r>
    </w:p>
    <w:p>
      <w:pPr>
        <w:pStyle w:val="ListBullet"/>
      </w:pPr>
      <w:r>
        <w:rPr>
          <w:rFonts w:ascii="Arial" w:hAnsi="Arial"/>
          <w:b w:val="0"/>
          <w:i w:val="0"/>
          <w:color w:val="1E2A23"/>
          <w:sz w:val="21"/>
        </w:rPr>
        <w:t>Forward or capture needed email/files; confirm no bulk downloads occurred.</w:t>
      </w:r>
    </w:p>
    <w:p>
      <w:r>
        <w:rPr>
          <w:rFonts w:ascii="Arial" w:hAnsi="Arial"/>
          <w:b/>
          <w:i w:val="0"/>
          <w:color w:val="1E2A23"/>
          <w:sz w:val="21"/>
        </w:rPr>
        <w:t xml:space="preserve">Process owner:  </w:t>
      </w:r>
      <w:r>
        <w:rPr>
          <w:rFonts w:ascii="Arial" w:hAnsi="Arial"/>
          <w:b w:val="0"/>
          <w:i w:val="0"/>
          <w:color w:val="54605A"/>
          <w:sz w:val="21"/>
        </w:rPr>
        <w:t>________________________________</w:t>
      </w:r>
    </w:p>
    <w:p>
      <w:pPr>
        <w:spacing w:before="200" w:after="40"/>
      </w:pPr>
      <w:r>
        <w:rPr>
          <w:rFonts w:ascii="Arial" w:hAnsi="Arial"/>
          <w:b/>
          <w:i w:val="0"/>
          <w:color w:val="993A66"/>
          <w:sz w:val="24"/>
        </w:rPr>
        <w:t>Make it yours (with AI)</w:t>
      </w:r>
    </w:p>
    <w:p>
      <w:r>
        <w:rPr>
          <w:rFonts w:ascii="Arial" w:hAnsi="Arial"/>
          <w:b w:val="0"/>
          <w:i/>
          <w:color w:val="54605A"/>
          <w:sz w:val="19"/>
        </w:rPr>
        <w:t>I run a [type of business] in [town], Australia, with [number] staff. Rewrite the policy below so it fits how my business actually works, in plain English my team will read. Keep it to one page. [paste the template]</w:t>
      </w:r>
    </w:p>
    <w:p>
      <w:r>
        <w:rPr>
          <w:rFonts w:ascii="Arial" w:hAnsi="Arial"/>
          <w:b w:val="0"/>
          <w:i/>
          <w:color w:val="54605A"/>
          <w:sz w:val="18"/>
        </w:rPr>
        <w:t>Two rules: start a fresh chat, and never paste real customer names, bank details or staff records into a free AI tool.</w:t>
      </w:r>
    </w:p>
    <w:p>
      <w:pPr>
        <w:spacing w:before="240"/>
        <w:pBdr>
          <w:bottom w:val="single" w:sz="6" w:space="6" w:color="DDD6C6"/>
        </w:pBdr>
      </w:pPr>
    </w:p>
    <w:p>
      <w:r>
        <w:rPr>
          <w:rFonts w:ascii="Arial" w:hAnsi="Arial"/>
          <w:b/>
          <w:i w:val="0"/>
          <w:color w:val="993A66"/>
          <w:sz w:val="18"/>
        </w:rPr>
        <w:t xml:space="preserve">DI(m)Y™ </w:t>
      </w:r>
      <w:r>
        <w:rPr>
          <w:rFonts w:ascii="Arial" w:hAnsi="Arial"/>
          <w:b w:val="0"/>
          <w:i w:val="0"/>
          <w:color w:val="54605A"/>
          <w:sz w:val="17"/>
        </w:rPr>
        <w:t>· Do It (mostly) Yourself · www.steady-point.com · Free to use and adapt to your business. General information, not legal advice.</w:t>
      </w:r>
    </w:p>
    <w:sectPr w:rsidR="00FC693F" w:rsidRPr="0006063C" w:rsidSect="00034616">
      <w:pgSz w:w="12240" w:h="15840"/>
      <w:pgMar w:top="1152" w:right="1296" w:bottom="1008" w:left="129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