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8A8F98"/>
          <w:sz w:val="18"/>
        </w:rPr>
        <w:t>SMB1001 Silver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Bank Detail Change Protocol</w:t>
      </w:r>
    </w:p>
    <w:p>
      <w:r>
        <w:rPr>
          <w:rFonts w:ascii="Arial" w:hAnsi="Arial"/>
          <w:b w:val="0"/>
          <w:i/>
          <w:color w:val="54605A"/>
          <w:sz w:val="21"/>
        </w:rPr>
        <w:t>The 7 steps · Print small, laminate, keep near the payments desk.</w:t>
      </w:r>
    </w:p>
    <w:p>
      <w:r>
        <w:rPr>
          <w:rFonts w:ascii="Arial" w:hAnsi="Arial"/>
          <w:b w:val="0"/>
          <w:i w:val="0"/>
          <w:color w:val="1E2A23"/>
          <w:sz w:val="21"/>
        </w:rPr>
        <w:t>Changing a supplier's bank details is one of the highest-risk actions in any business. This protocol is non-negotiable — it applies no matter how legitimate the request looks or how long you've worked with the supplier. It takes about 10 minutes.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STOP. </w:t>
      </w:r>
      <w:r>
        <w:rPr>
          <w:rFonts w:ascii="Arial" w:hAnsi="Arial"/>
          <w:b w:val="0"/>
          <w:i w:val="0"/>
          <w:color w:val="1E2A23"/>
          <w:sz w:val="21"/>
        </w:rPr>
        <w:t>Do not action any bank-detail change from an email — even if it looks legitimate.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CHECK your records. </w:t>
      </w:r>
      <w:r>
        <w:rPr>
          <w:rFonts w:ascii="Arial" w:hAnsi="Arial"/>
          <w:b w:val="0"/>
          <w:i w:val="0"/>
          <w:color w:val="1E2A23"/>
          <w:sz w:val="21"/>
        </w:rPr>
        <w:t>Look up the supplier's phone number in YOUR files or phone — not the email or invoice.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CALL. </w:t>
      </w:r>
      <w:r>
        <w:rPr>
          <w:rFonts w:ascii="Arial" w:hAnsi="Arial"/>
          <w:b w:val="0"/>
          <w:i w:val="0"/>
          <w:color w:val="1E2A23"/>
          <w:sz w:val="21"/>
        </w:rPr>
        <w:t>Phone the supplier and ask them to confirm the request verbally.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RECORD. </w:t>
      </w:r>
      <w:r>
        <w:rPr>
          <w:rFonts w:ascii="Arial" w:hAnsi="Arial"/>
          <w:b w:val="0"/>
          <w:i w:val="0"/>
          <w:color w:val="1E2A23"/>
          <w:sz w:val="21"/>
        </w:rPr>
        <w:t>Note the date, time, name of the person you spoke to, and what was confirmed.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GET APPROVAL. </w:t>
      </w:r>
      <w:r>
        <w:rPr>
          <w:rFonts w:ascii="Arial" w:hAnsi="Arial"/>
          <w:b w:val="0"/>
          <w:i w:val="0"/>
          <w:color w:val="1E2A23"/>
          <w:sz w:val="21"/>
        </w:rPr>
        <w:t>Owner or a second authorised person signs off before the change is made.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UPDATE RECORDS. </w:t>
      </w:r>
      <w:r>
        <w:rPr>
          <w:rFonts w:ascii="Arial" w:hAnsi="Arial"/>
          <w:b w:val="0"/>
          <w:i w:val="0"/>
          <w:color w:val="1E2A23"/>
          <w:sz w:val="21"/>
        </w:rPr>
        <w:t>Update the supplier record with the new details and the verification date.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NEVER pay </w:t>
      </w:r>
      <w:r>
        <w:rPr>
          <w:rFonts w:ascii="Arial" w:hAnsi="Arial"/>
          <w:b w:val="0"/>
          <w:i w:val="0"/>
          <w:color w:val="1E2A23"/>
          <w:sz w:val="21"/>
        </w:rPr>
        <w:t>to new banking details before completing steps 1–6. No exceptions.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