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Bdr>
          <w:bottom w:val="single" w:sz="8" w:space="6" w:color="993A66"/>
        </w:pBdr>
      </w:pPr>
      <w:r>
        <w:drawing>
          <wp:inline xmlns:a="http://schemas.openxmlformats.org/drawingml/2006/main" xmlns:pic="http://schemas.openxmlformats.org/drawingml/2006/picture">
            <wp:extent cx="273931" cy="201168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mark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3931" cy="201168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rFonts w:ascii="Arial" w:hAnsi="Arial"/>
          <w:b/>
          <w:i w:val="0"/>
          <w:color w:val="1E2A23"/>
          <w:sz w:val="22"/>
        </w:rPr>
        <w:t xml:space="preserve">SteadyPoint </w:t>
      </w:r>
      <w:r>
        <w:rPr>
          <w:rFonts w:ascii="Arial" w:hAnsi="Arial"/>
          <w:b/>
          <w:i w:val="0"/>
          <w:color w:val="9AA39B"/>
          <w:sz w:val="22"/>
        </w:rPr>
        <w:t>Cyber</w:t>
      </w:r>
      <w:r>
        <w:t xml:space="preserve">     </w:t>
      </w:r>
      <w:r>
        <w:rPr>
          <w:rFonts w:ascii="Arial" w:hAnsi="Arial"/>
          <w:b/>
          <w:i w:val="0"/>
          <w:color w:val="A6712E"/>
          <w:sz w:val="18"/>
        </w:rPr>
        <w:t>SMB1001 Bronze</w:t>
      </w:r>
    </w:p>
    <w:p>
      <w:pPr>
        <w:spacing w:before="200"/>
      </w:pPr>
      <w:r>
        <w:rPr>
          <w:rFonts w:ascii="Arial" w:hAnsi="Arial"/>
          <w:b/>
          <w:i w:val="0"/>
          <w:color w:val="1E2A23"/>
          <w:sz w:val="38"/>
        </w:rPr>
        <w:t>Acceptable Use Policy</w:t>
      </w:r>
    </w:p>
    <w:p>
      <w:r>
        <w:rPr>
          <w:rFonts w:ascii="Arial" w:hAnsi="Arial"/>
          <w:b w:val="0"/>
          <w:i/>
          <w:color w:val="54605A"/>
          <w:sz w:val="21"/>
        </w:rPr>
        <w:t>How our devices, accounts and data may be used.</w:t>
      </w:r>
    </w:p>
    <w:p>
      <w:r>
        <w:rPr>
          <w:rFonts w:ascii="Arial" w:hAnsi="Arial"/>
          <w:b w:val="0"/>
          <w:i w:val="0"/>
          <w:color w:val="1E2A23"/>
          <w:sz w:val="21"/>
        </w:rPr>
        <w:t>This policy sets out how staff and contractors at [Business name] may use our devices, accounts, internet and data.</w:t>
      </w:r>
    </w:p>
    <w:p>
      <w:pPr>
        <w:spacing w:before="200" w:after="40"/>
      </w:pPr>
      <w:r>
        <w:rPr>
          <w:rFonts w:ascii="Arial" w:hAnsi="Arial"/>
          <w:b/>
          <w:i w:val="0"/>
          <w:color w:val="993A66"/>
          <w:sz w:val="24"/>
        </w:rPr>
        <w:t>Do</w:t>
      </w:r>
    </w:p>
    <w:p>
      <w:pPr>
        <w:pStyle w:val="ListBullet"/>
      </w:pPr>
      <w:r>
        <w:rPr>
          <w:rFonts w:ascii="Arial" w:hAnsi="Arial"/>
          <w:b w:val="0"/>
          <w:i w:val="0"/>
          <w:color w:val="1E2A23"/>
          <w:sz w:val="21"/>
        </w:rPr>
        <w:t>Use your own individual login for everything, and lock your screen when you step away.</w:t>
      </w:r>
    </w:p>
    <w:p>
      <w:pPr>
        <w:pStyle w:val="ListBullet"/>
      </w:pPr>
      <w:r>
        <w:rPr>
          <w:rFonts w:ascii="Arial" w:hAnsi="Arial"/>
          <w:b w:val="0"/>
          <w:i w:val="0"/>
          <w:color w:val="1E2A23"/>
          <w:sz w:val="21"/>
        </w:rPr>
        <w:t>Keep work on work accounts; keep automatic updates on.</w:t>
      </w:r>
    </w:p>
    <w:p>
      <w:pPr>
        <w:pStyle w:val="ListBullet"/>
      </w:pPr>
      <w:r>
        <w:rPr>
          <w:rFonts w:ascii="Arial" w:hAnsi="Arial"/>
          <w:b w:val="0"/>
          <w:i w:val="0"/>
          <w:color w:val="1E2A23"/>
          <w:sz w:val="21"/>
        </w:rPr>
        <w:t>Use the company password manager and MFA.</w:t>
      </w:r>
    </w:p>
    <w:p>
      <w:pPr>
        <w:pStyle w:val="ListBullet"/>
      </w:pPr>
      <w:r>
        <w:rPr>
          <w:rFonts w:ascii="Arial" w:hAnsi="Arial"/>
          <w:b w:val="0"/>
          <w:i w:val="0"/>
          <w:color w:val="1E2A23"/>
          <w:sz w:val="21"/>
        </w:rPr>
        <w:t>Report anything suspicious straight away — no blame for honest mistakes.</w:t>
      </w:r>
    </w:p>
    <w:p>
      <w:pPr>
        <w:spacing w:before="200" w:after="40"/>
      </w:pPr>
      <w:r>
        <w:rPr>
          <w:rFonts w:ascii="Arial" w:hAnsi="Arial"/>
          <w:b/>
          <w:i w:val="0"/>
          <w:color w:val="993A66"/>
          <w:sz w:val="24"/>
        </w:rPr>
        <w:t>Don't</w:t>
      </w:r>
    </w:p>
    <w:p>
      <w:pPr>
        <w:pStyle w:val="ListBullet"/>
      </w:pPr>
      <w:r>
        <w:rPr>
          <w:rFonts w:ascii="Arial" w:hAnsi="Arial"/>
          <w:b w:val="0"/>
          <w:i w:val="0"/>
          <w:color w:val="1E2A23"/>
          <w:sz w:val="21"/>
        </w:rPr>
        <w:t>Share passwords or accounts, or approve an MFA prompt you didn't start.</w:t>
      </w:r>
    </w:p>
    <w:p>
      <w:pPr>
        <w:pStyle w:val="ListBullet"/>
      </w:pPr>
      <w:r>
        <w:rPr>
          <w:rFonts w:ascii="Arial" w:hAnsi="Arial"/>
          <w:b w:val="0"/>
          <w:i w:val="0"/>
          <w:color w:val="1E2A23"/>
          <w:sz w:val="21"/>
        </w:rPr>
        <w:t>Install unknown software, or plug in USB drives you don't trust.</w:t>
      </w:r>
    </w:p>
    <w:p>
      <w:pPr>
        <w:pStyle w:val="ListBullet"/>
      </w:pPr>
      <w:r>
        <w:rPr>
          <w:rFonts w:ascii="Arial" w:hAnsi="Arial"/>
          <w:b w:val="0"/>
          <w:i w:val="0"/>
          <w:color w:val="1E2A23"/>
          <w:sz w:val="21"/>
        </w:rPr>
        <w:t>Forward work email to personal accounts, or store business data in personal cloud accounts.</w:t>
      </w:r>
    </w:p>
    <w:p>
      <w:pPr>
        <w:pStyle w:val="ListBullet"/>
      </w:pPr>
      <w:r>
        <w:rPr>
          <w:rFonts w:ascii="Arial" w:hAnsi="Arial"/>
          <w:b w:val="0"/>
          <w:i w:val="0"/>
          <w:color w:val="1E2A23"/>
          <w:sz w:val="21"/>
        </w:rPr>
        <w:t>Pay or change bank details on the strength of an email alone (see the Payment policy).</w:t>
      </w:r>
    </w:p>
    <w:p>
      <w:r>
        <w:rPr>
          <w:rFonts w:ascii="Arial" w:hAnsi="Arial"/>
          <w:b/>
          <w:i w:val="0"/>
          <w:color w:val="1E2A23"/>
          <w:sz w:val="21"/>
        </w:rPr>
        <w:t xml:space="preserve">Policy owner:  </w:t>
      </w:r>
      <w:r>
        <w:rPr>
          <w:rFonts w:ascii="Arial" w:hAnsi="Arial"/>
          <w:b w:val="0"/>
          <w:i w:val="0"/>
          <w:color w:val="54605A"/>
          <w:sz w:val="21"/>
        </w:rPr>
        <w:t>________________________________</w:t>
      </w:r>
    </w:p>
    <w:p>
      <w:r>
        <w:rPr>
          <w:rFonts w:ascii="Arial" w:hAnsi="Arial"/>
          <w:b/>
          <w:i w:val="0"/>
          <w:color w:val="1E2A23"/>
          <w:sz w:val="21"/>
        </w:rPr>
        <w:t xml:space="preserve">Staff member (name):  </w:t>
      </w:r>
      <w:r>
        <w:rPr>
          <w:rFonts w:ascii="Arial" w:hAnsi="Arial"/>
          <w:b w:val="0"/>
          <w:i w:val="0"/>
          <w:color w:val="54605A"/>
          <w:sz w:val="21"/>
        </w:rPr>
        <w:t>________________________________</w:t>
      </w:r>
    </w:p>
    <w:p>
      <w:r>
        <w:rPr>
          <w:rFonts w:ascii="Arial" w:hAnsi="Arial"/>
          <w:b/>
          <w:i w:val="0"/>
          <w:color w:val="1E2A23"/>
          <w:sz w:val="21"/>
        </w:rPr>
        <w:t xml:space="preserve">Signed / dated:  </w:t>
      </w:r>
      <w:r>
        <w:rPr>
          <w:rFonts w:ascii="Arial" w:hAnsi="Arial"/>
          <w:b w:val="0"/>
          <w:i w:val="0"/>
          <w:color w:val="54605A"/>
          <w:sz w:val="21"/>
        </w:rPr>
        <w:t>________________________________</w:t>
      </w:r>
    </w:p>
    <w:p>
      <w:pPr>
        <w:spacing w:before="200" w:after="40"/>
      </w:pPr>
      <w:r>
        <w:rPr>
          <w:rFonts w:ascii="Arial" w:hAnsi="Arial"/>
          <w:b/>
          <w:i w:val="0"/>
          <w:color w:val="993A66"/>
          <w:sz w:val="24"/>
        </w:rPr>
        <w:t>Make it yours (with AI)</w:t>
      </w:r>
    </w:p>
    <w:p>
      <w:r>
        <w:rPr>
          <w:rFonts w:ascii="Arial" w:hAnsi="Arial"/>
          <w:b w:val="0"/>
          <w:i/>
          <w:color w:val="54605A"/>
          <w:sz w:val="19"/>
        </w:rPr>
        <w:t>I run a [type of business] in [town], Australia, with [number] staff. Rewrite the policy below so it fits how my business actually works, in plain English my team will read. Keep it to one page. [paste the template]</w:t>
      </w:r>
    </w:p>
    <w:p>
      <w:r>
        <w:rPr>
          <w:rFonts w:ascii="Arial" w:hAnsi="Arial"/>
          <w:b w:val="0"/>
          <w:i/>
          <w:color w:val="54605A"/>
          <w:sz w:val="18"/>
        </w:rPr>
        <w:t>Two rules: start a fresh chat, and never paste real customer names, bank details or staff records into a free AI tool.</w:t>
      </w:r>
    </w:p>
    <w:p>
      <w:pPr>
        <w:spacing w:before="240"/>
        <w:pBdr>
          <w:bottom w:val="single" w:sz="6" w:space="6" w:color="DDD6C6"/>
        </w:pBdr>
      </w:pPr>
    </w:p>
    <w:p>
      <w:r>
        <w:rPr>
          <w:rFonts w:ascii="Arial" w:hAnsi="Arial"/>
          <w:b/>
          <w:i w:val="0"/>
          <w:color w:val="993A66"/>
          <w:sz w:val="18"/>
        </w:rPr>
        <w:t xml:space="preserve">DI(m)Y™ </w:t>
      </w:r>
      <w:r>
        <w:rPr>
          <w:rFonts w:ascii="Arial" w:hAnsi="Arial"/>
          <w:b w:val="0"/>
          <w:i w:val="0"/>
          <w:color w:val="54605A"/>
          <w:sz w:val="17"/>
        </w:rPr>
        <w:t>· Do It (mostly) Yourself · www.steady-point.com · Free to use and adapt to your business. General information, not legal advice.</w:t>
      </w:r>
    </w:p>
    <w:sectPr w:rsidR="00FC693F" w:rsidRPr="0006063C" w:rsidSect="00034616">
      <w:pgSz w:w="12240" w:h="15840"/>
      <w:pgMar w:top="1152" w:right="1296" w:bottom="1008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