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Bdr>
          <w:bottom w:val="single" w:sz="8" w:space="6" w:color="993A66"/>
        </w:pBdr>
      </w:pPr>
      <w:r>
        <w:drawing>
          <wp:inline xmlns:a="http://schemas.openxmlformats.org/drawingml/2006/main" xmlns:pic="http://schemas.openxmlformats.org/drawingml/2006/picture">
            <wp:extent cx="273931" cy="201168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mark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3931" cy="201168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rFonts w:ascii="Arial" w:hAnsi="Arial"/>
          <w:b/>
          <w:i w:val="0"/>
          <w:color w:val="1E2A23"/>
          <w:sz w:val="22"/>
        </w:rPr>
        <w:t xml:space="preserve">SteadyPoint </w:t>
      </w:r>
      <w:r>
        <w:rPr>
          <w:rFonts w:ascii="Arial" w:hAnsi="Arial"/>
          <w:b/>
          <w:i w:val="0"/>
          <w:color w:val="9AA39B"/>
          <w:sz w:val="22"/>
        </w:rPr>
        <w:t>Cyber</w:t>
      </w:r>
      <w:r>
        <w:t xml:space="preserve">     </w:t>
      </w:r>
      <w:r>
        <w:rPr>
          <w:rFonts w:ascii="Arial" w:hAnsi="Arial"/>
          <w:b/>
          <w:i w:val="0"/>
          <w:color w:val="54605A"/>
          <w:sz w:val="18"/>
        </w:rPr>
        <w:t>Template</w:t>
      </w:r>
    </w:p>
    <w:p>
      <w:pPr>
        <w:spacing w:before="200"/>
      </w:pPr>
      <w:r>
        <w:rPr>
          <w:rFonts w:ascii="Arial" w:hAnsi="Arial"/>
          <w:b/>
          <w:i w:val="0"/>
          <w:color w:val="1E2A23"/>
          <w:sz w:val="38"/>
        </w:rPr>
        <w:t>The 60-Minute Cyber Upgrade</w:t>
      </w:r>
    </w:p>
    <w:p>
      <w:r>
        <w:rPr>
          <w:rFonts w:ascii="Arial" w:hAnsi="Arial"/>
          <w:b w:val="0"/>
          <w:i/>
          <w:color w:val="54605A"/>
          <w:sz w:val="21"/>
        </w:rPr>
        <w:t>If you only do five things. Most people finish in under an hour, and remove a big chunk of real risk.</w:t>
      </w:r>
    </w:p>
    <w:p>
      <w:pPr>
        <w:pStyle w:val="ListNumber"/>
      </w:pPr>
      <w:r>
        <w:rPr>
          <w:rFonts w:ascii="Arial" w:hAnsi="Arial"/>
          <w:b/>
          <w:i w:val="0"/>
          <w:color w:val="1E2A23"/>
          <w:sz w:val="21"/>
        </w:rPr>
        <w:t xml:space="preserve">Two-step login for email. </w:t>
      </w:r>
      <w:r>
        <w:rPr>
          <w:rFonts w:ascii="Arial" w:hAnsi="Arial"/>
          <w:b w:val="0"/>
          <w:i w:val="0"/>
          <w:color w:val="1E2A23"/>
          <w:sz w:val="21"/>
        </w:rPr>
        <w:t>Your email is the master key. Turn on MFA so a stolen password alone can't get in.</w:t>
      </w:r>
    </w:p>
    <w:p>
      <w:pPr>
        <w:pStyle w:val="ListNumber"/>
      </w:pPr>
      <w:r>
        <w:rPr>
          <w:rFonts w:ascii="Arial" w:hAnsi="Arial"/>
          <w:b/>
          <w:i w:val="0"/>
          <w:color w:val="1E2A23"/>
          <w:sz w:val="21"/>
        </w:rPr>
        <w:t xml:space="preserve">A 'payment change' rule. </w:t>
      </w:r>
      <w:r>
        <w:rPr>
          <w:rFonts w:ascii="Arial" w:hAnsi="Arial"/>
          <w:b w:val="0"/>
          <w:i w:val="0"/>
          <w:color w:val="1E2A23"/>
          <w:sz w:val="21"/>
        </w:rPr>
        <w:t>If a supplier emails new bank details, confirm by phone using a number you already have. Never on email alone.</w:t>
      </w:r>
    </w:p>
    <w:p>
      <w:pPr>
        <w:pStyle w:val="ListNumber"/>
      </w:pPr>
      <w:r>
        <w:rPr>
          <w:rFonts w:ascii="Arial" w:hAnsi="Arial"/>
          <w:b/>
          <w:i w:val="0"/>
          <w:color w:val="1E2A23"/>
          <w:sz w:val="21"/>
        </w:rPr>
        <w:t xml:space="preserve">Automatic daily backups. </w:t>
      </w:r>
      <w:r>
        <w:rPr>
          <w:rFonts w:ascii="Arial" w:hAnsi="Arial"/>
          <w:b w:val="0"/>
          <w:i w:val="0"/>
          <w:color w:val="1E2A23"/>
          <w:sz w:val="21"/>
        </w:rPr>
        <w:t>So ransomware becomes an inconvenience, not the end. Include your Microsoft 365 / Google Workspace data.</w:t>
      </w:r>
    </w:p>
    <w:p>
      <w:pPr>
        <w:pStyle w:val="ListNumber"/>
      </w:pPr>
      <w:r>
        <w:rPr>
          <w:rFonts w:ascii="Arial" w:hAnsi="Arial"/>
          <w:b/>
          <w:i w:val="0"/>
          <w:color w:val="1E2A23"/>
          <w:sz w:val="21"/>
        </w:rPr>
        <w:t xml:space="preserve">Automatic updates — everywhere. </w:t>
      </w:r>
      <w:r>
        <w:rPr>
          <w:rFonts w:ascii="Arial" w:hAnsi="Arial"/>
          <w:b w:val="0"/>
          <w:i w:val="0"/>
          <w:color w:val="1E2A23"/>
          <w:sz w:val="21"/>
        </w:rPr>
        <w:t>Computers, phones and key software. If a device asks to restart for updates, do it the same day.</w:t>
      </w:r>
    </w:p>
    <w:p>
      <w:pPr>
        <w:pStyle w:val="ListNumber"/>
      </w:pPr>
      <w:r>
        <w:rPr>
          <w:rFonts w:ascii="Arial" w:hAnsi="Arial"/>
          <w:b/>
          <w:i w:val="0"/>
          <w:color w:val="1E2A23"/>
          <w:sz w:val="21"/>
        </w:rPr>
        <w:t xml:space="preserve">Make reporting mistakes safe. </w:t>
      </w:r>
      <w:r>
        <w:rPr>
          <w:rFonts w:ascii="Arial" w:hAnsi="Arial"/>
          <w:b w:val="0"/>
          <w:i w:val="0"/>
          <w:color w:val="1E2A23"/>
          <w:sz w:val="21"/>
        </w:rPr>
        <w:t>Most incidents start with a click. Tell your team that reporting quickly will never get them in trouble.</w:t>
      </w:r>
    </w:p>
    <w:p>
      <w:pPr>
        <w:spacing w:before="200" w:after="40"/>
      </w:pPr>
      <w:r>
        <w:rPr>
          <w:rFonts w:ascii="Arial" w:hAnsi="Arial"/>
          <w:b/>
          <w:i w:val="0"/>
          <w:color w:val="993A66"/>
          <w:sz w:val="24"/>
        </w:rPr>
        <w:t>Most attacks start with</w:t>
      </w:r>
    </w:p>
    <w:p>
      <w:r>
        <w:rPr>
          <w:rFonts w:ascii="Arial" w:hAnsi="Arial"/>
          <w:b w:val="0"/>
          <w:i w:val="0"/>
          <w:color w:val="1E2A23"/>
          <w:sz w:val="21"/>
        </w:rPr>
        <w:t>Stolen email access · fake invoices &amp; payment fraud · phishing emails · ransomware · unpatched software.</w:t>
      </w:r>
    </w:p>
    <w:p>
      <w:pPr>
        <w:spacing w:before="240"/>
        <w:pBdr>
          <w:bottom w:val="single" w:sz="6" w:space="6" w:color="DDD6C6"/>
        </w:pBdr>
      </w:pPr>
    </w:p>
    <w:p>
      <w:r>
        <w:rPr>
          <w:rFonts w:ascii="Arial" w:hAnsi="Arial"/>
          <w:b/>
          <w:i w:val="0"/>
          <w:color w:val="993A66"/>
          <w:sz w:val="18"/>
        </w:rPr>
        <w:t xml:space="preserve">DI(m)Y™ </w:t>
      </w:r>
      <w:r>
        <w:rPr>
          <w:rFonts w:ascii="Arial" w:hAnsi="Arial"/>
          <w:b w:val="0"/>
          <w:i w:val="0"/>
          <w:color w:val="54605A"/>
          <w:sz w:val="17"/>
        </w:rPr>
        <w:t>· Do It (mostly) Yourself · www.steady-point.com · Free to use and adapt to your business. General information, not legal advice.</w:t>
      </w:r>
    </w:p>
    <w:sectPr w:rsidR="00FC693F" w:rsidRPr="0006063C" w:rsidSect="00034616">
      <w:pgSz w:w="12240" w:h="15840"/>
      <w:pgMar w:top="1152" w:right="1296" w:bottom="1008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